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21D72" w14:textId="77777777" w:rsidR="00980BF3" w:rsidRDefault="00980BF3" w:rsidP="00D724A7">
      <w:pPr>
        <w:pStyle w:val="BodyText"/>
        <w:spacing w:line="276" w:lineRule="auto"/>
        <w:ind w:left="0" w:right="115"/>
        <w:jc w:val="center"/>
        <w:rPr>
          <w:b/>
          <w:sz w:val="22"/>
          <w:szCs w:val="22"/>
          <w:lang w:val="id-ID"/>
        </w:rPr>
      </w:pPr>
      <w:r w:rsidRPr="00FC0C1D">
        <w:rPr>
          <w:b/>
          <w:sz w:val="22"/>
          <w:szCs w:val="22"/>
          <w:lang w:val="id-ID"/>
        </w:rPr>
        <w:t>Tabel 1</w:t>
      </w:r>
      <w:r>
        <w:rPr>
          <w:b/>
          <w:sz w:val="22"/>
          <w:szCs w:val="22"/>
          <w:lang w:val="id-ID"/>
        </w:rPr>
        <w:t xml:space="preserve"> </w:t>
      </w:r>
      <w:r w:rsidRPr="00FC0C1D">
        <w:rPr>
          <w:b/>
          <w:sz w:val="22"/>
          <w:szCs w:val="22"/>
          <w:lang w:val="id-ID"/>
        </w:rPr>
        <w:t>Instrumen Pengkajian Kemandirian dengan Indeks Barthel.</w:t>
      </w:r>
    </w:p>
    <w:p w14:paraId="5690800B" w14:textId="77777777" w:rsidR="00D724A7" w:rsidRPr="00FC0C1D" w:rsidRDefault="00D724A7" w:rsidP="00D724A7">
      <w:pPr>
        <w:pStyle w:val="BodyText"/>
        <w:spacing w:line="276" w:lineRule="auto"/>
        <w:ind w:left="0" w:right="115"/>
        <w:jc w:val="center"/>
        <w:rPr>
          <w:b/>
          <w:sz w:val="22"/>
          <w:szCs w:val="22"/>
          <w:lang w:val="id-ID"/>
        </w:rPr>
      </w:pPr>
    </w:p>
    <w:tbl>
      <w:tblPr>
        <w:tblStyle w:val="TableGrid"/>
        <w:tblW w:w="0" w:type="auto"/>
        <w:tblInd w:w="167" w:type="dxa"/>
        <w:tblLook w:val="04A0" w:firstRow="1" w:lastRow="0" w:firstColumn="1" w:lastColumn="0" w:noHBand="0" w:noVBand="1"/>
      </w:tblPr>
      <w:tblGrid>
        <w:gridCol w:w="606"/>
        <w:gridCol w:w="1407"/>
        <w:gridCol w:w="4903"/>
        <w:gridCol w:w="1843"/>
      </w:tblGrid>
      <w:tr w:rsidR="00980BF3" w:rsidRPr="009A0655" w14:paraId="7509BBF6" w14:textId="77777777" w:rsidTr="00980BF3">
        <w:tc>
          <w:tcPr>
            <w:tcW w:w="606" w:type="dxa"/>
          </w:tcPr>
          <w:p w14:paraId="59F080A5" w14:textId="77777777" w:rsidR="00980BF3" w:rsidRPr="009A0655" w:rsidRDefault="00980BF3" w:rsidP="00FB2C3B">
            <w:pPr>
              <w:pStyle w:val="BodyText"/>
              <w:ind w:left="0" w:right="115"/>
              <w:jc w:val="center"/>
              <w:rPr>
                <w:b/>
                <w:sz w:val="22"/>
                <w:szCs w:val="22"/>
                <w:lang w:val="id-ID"/>
              </w:rPr>
            </w:pPr>
            <w:r w:rsidRPr="009A0655">
              <w:rPr>
                <w:b/>
                <w:sz w:val="22"/>
                <w:szCs w:val="22"/>
                <w:lang w:val="id-ID"/>
              </w:rPr>
              <w:t>No</w:t>
            </w:r>
          </w:p>
        </w:tc>
        <w:tc>
          <w:tcPr>
            <w:tcW w:w="1407" w:type="dxa"/>
          </w:tcPr>
          <w:p w14:paraId="7A8418CC" w14:textId="77777777" w:rsidR="00980BF3" w:rsidRPr="009A0655" w:rsidRDefault="00980BF3" w:rsidP="00FB2C3B">
            <w:pPr>
              <w:pStyle w:val="BodyText"/>
              <w:ind w:left="0" w:right="115"/>
              <w:jc w:val="center"/>
              <w:rPr>
                <w:b/>
                <w:sz w:val="22"/>
                <w:szCs w:val="22"/>
                <w:lang w:val="id-ID"/>
              </w:rPr>
            </w:pPr>
            <w:r w:rsidRPr="009A0655">
              <w:rPr>
                <w:b/>
                <w:sz w:val="22"/>
                <w:szCs w:val="22"/>
                <w:lang w:val="id-ID"/>
              </w:rPr>
              <w:t>ITEM YANG DINILAI</w:t>
            </w:r>
          </w:p>
        </w:tc>
        <w:tc>
          <w:tcPr>
            <w:tcW w:w="4903" w:type="dxa"/>
          </w:tcPr>
          <w:p w14:paraId="38B848AA" w14:textId="77777777" w:rsidR="00980BF3" w:rsidRPr="009A0655" w:rsidRDefault="00980BF3" w:rsidP="00FB2C3B">
            <w:pPr>
              <w:pStyle w:val="BodyText"/>
              <w:ind w:left="0" w:right="115"/>
              <w:jc w:val="center"/>
              <w:rPr>
                <w:b/>
                <w:sz w:val="22"/>
                <w:szCs w:val="22"/>
                <w:lang w:val="id-ID"/>
              </w:rPr>
            </w:pPr>
            <w:r w:rsidRPr="009A0655">
              <w:rPr>
                <w:b/>
                <w:sz w:val="22"/>
                <w:szCs w:val="22"/>
                <w:lang w:val="id-ID"/>
              </w:rPr>
              <w:t>SKOR</w:t>
            </w:r>
          </w:p>
        </w:tc>
        <w:tc>
          <w:tcPr>
            <w:tcW w:w="1843" w:type="dxa"/>
          </w:tcPr>
          <w:p w14:paraId="10C873A8" w14:textId="77777777" w:rsidR="00980BF3" w:rsidRPr="009A0655" w:rsidRDefault="00980BF3" w:rsidP="00FB2C3B">
            <w:pPr>
              <w:pStyle w:val="BodyText"/>
              <w:ind w:left="0" w:right="115"/>
              <w:jc w:val="center"/>
              <w:rPr>
                <w:b/>
                <w:sz w:val="22"/>
                <w:szCs w:val="22"/>
                <w:lang w:val="id-ID"/>
              </w:rPr>
            </w:pPr>
            <w:r w:rsidRPr="009A0655">
              <w:rPr>
                <w:b/>
                <w:sz w:val="22"/>
                <w:szCs w:val="22"/>
                <w:lang w:val="id-ID"/>
              </w:rPr>
              <w:t>NILAI</w:t>
            </w:r>
          </w:p>
        </w:tc>
      </w:tr>
      <w:tr w:rsidR="00980BF3" w:rsidRPr="009A0655" w14:paraId="5C281421" w14:textId="77777777" w:rsidTr="00980BF3">
        <w:trPr>
          <w:trHeight w:val="245"/>
        </w:trPr>
        <w:tc>
          <w:tcPr>
            <w:tcW w:w="606" w:type="dxa"/>
          </w:tcPr>
          <w:p w14:paraId="117CB498" w14:textId="77777777" w:rsidR="00980BF3" w:rsidRPr="009A0655" w:rsidRDefault="00980BF3" w:rsidP="00FB2C3B">
            <w:pPr>
              <w:pStyle w:val="BodyText"/>
              <w:ind w:left="0" w:right="115"/>
              <w:rPr>
                <w:sz w:val="22"/>
                <w:szCs w:val="22"/>
                <w:lang w:val="id-ID"/>
              </w:rPr>
            </w:pPr>
            <w:r w:rsidRPr="009A0655">
              <w:rPr>
                <w:sz w:val="22"/>
                <w:szCs w:val="22"/>
                <w:lang w:val="id-ID"/>
              </w:rPr>
              <w:t>1.</w:t>
            </w:r>
          </w:p>
        </w:tc>
        <w:tc>
          <w:tcPr>
            <w:tcW w:w="1407" w:type="dxa"/>
          </w:tcPr>
          <w:p w14:paraId="7828F82B" w14:textId="77777777" w:rsidR="00980BF3" w:rsidRPr="009A0655" w:rsidRDefault="00980BF3" w:rsidP="00FB2C3B">
            <w:pPr>
              <w:pStyle w:val="BodyText"/>
              <w:ind w:left="0" w:right="115"/>
              <w:rPr>
                <w:sz w:val="22"/>
                <w:szCs w:val="22"/>
                <w:lang w:val="id-ID"/>
              </w:rPr>
            </w:pPr>
            <w:r w:rsidRPr="009A0655">
              <w:rPr>
                <w:sz w:val="22"/>
                <w:szCs w:val="22"/>
                <w:lang w:val="id-ID"/>
              </w:rPr>
              <w:t>Makan (Feeding)</w:t>
            </w:r>
          </w:p>
        </w:tc>
        <w:tc>
          <w:tcPr>
            <w:tcW w:w="4903" w:type="dxa"/>
          </w:tcPr>
          <w:p w14:paraId="56C5785D" w14:textId="77777777" w:rsidR="00980BF3" w:rsidRPr="009A0655" w:rsidRDefault="00980BF3" w:rsidP="00FB2C3B">
            <w:pPr>
              <w:pStyle w:val="BodyText"/>
              <w:ind w:left="0" w:right="115"/>
              <w:rPr>
                <w:sz w:val="22"/>
                <w:szCs w:val="22"/>
                <w:lang w:val="id-ID"/>
              </w:rPr>
            </w:pPr>
            <w:r w:rsidRPr="009A0655">
              <w:rPr>
                <w:sz w:val="22"/>
                <w:szCs w:val="22"/>
                <w:lang w:val="id-ID"/>
              </w:rPr>
              <w:t>0 = tidak mampu</w:t>
            </w:r>
          </w:p>
          <w:p w14:paraId="70A7739B" w14:textId="77777777" w:rsidR="00980BF3" w:rsidRPr="009A0655" w:rsidRDefault="00980BF3" w:rsidP="00FB2C3B">
            <w:pPr>
              <w:pStyle w:val="BodyText"/>
              <w:ind w:left="0" w:right="115"/>
              <w:rPr>
                <w:sz w:val="22"/>
                <w:szCs w:val="22"/>
                <w:lang w:val="id-ID"/>
              </w:rPr>
            </w:pPr>
            <w:r w:rsidRPr="009A0655">
              <w:rPr>
                <w:sz w:val="22"/>
                <w:szCs w:val="22"/>
                <w:lang w:val="id-ID"/>
              </w:rPr>
              <w:t>5 = butuh bantuan memotong, mengoles mentega dll</w:t>
            </w:r>
          </w:p>
          <w:p w14:paraId="630AE9C2" w14:textId="77777777" w:rsidR="00980BF3" w:rsidRPr="009A0655" w:rsidRDefault="00980BF3" w:rsidP="00FB2C3B">
            <w:pPr>
              <w:pStyle w:val="BodyText"/>
              <w:ind w:left="0" w:right="115"/>
              <w:rPr>
                <w:sz w:val="22"/>
                <w:szCs w:val="22"/>
                <w:lang w:val="id-ID"/>
              </w:rPr>
            </w:pPr>
            <w:r w:rsidRPr="009A0655">
              <w:rPr>
                <w:sz w:val="22"/>
                <w:szCs w:val="22"/>
                <w:lang w:val="id-ID"/>
              </w:rPr>
              <w:t>10 = mandiri</w:t>
            </w:r>
          </w:p>
        </w:tc>
        <w:tc>
          <w:tcPr>
            <w:tcW w:w="1843" w:type="dxa"/>
          </w:tcPr>
          <w:p w14:paraId="34B69969" w14:textId="77777777" w:rsidR="00980BF3" w:rsidRPr="009A0655" w:rsidRDefault="00980BF3" w:rsidP="00FB2C3B">
            <w:pPr>
              <w:pStyle w:val="BodyText"/>
              <w:ind w:left="0" w:right="115"/>
              <w:rPr>
                <w:sz w:val="22"/>
                <w:szCs w:val="22"/>
                <w:lang w:val="id-ID"/>
              </w:rPr>
            </w:pPr>
          </w:p>
        </w:tc>
      </w:tr>
      <w:tr w:rsidR="00980BF3" w:rsidRPr="009A0655" w14:paraId="3E2575A3" w14:textId="77777777" w:rsidTr="00980BF3">
        <w:trPr>
          <w:trHeight w:val="154"/>
        </w:trPr>
        <w:tc>
          <w:tcPr>
            <w:tcW w:w="606" w:type="dxa"/>
          </w:tcPr>
          <w:p w14:paraId="08991EAB" w14:textId="77777777" w:rsidR="00980BF3" w:rsidRPr="009A0655" w:rsidRDefault="00980BF3" w:rsidP="00FB2C3B">
            <w:pPr>
              <w:pStyle w:val="BodyText"/>
              <w:ind w:left="0" w:right="115"/>
              <w:rPr>
                <w:sz w:val="22"/>
                <w:szCs w:val="22"/>
                <w:lang w:val="id-ID"/>
              </w:rPr>
            </w:pPr>
            <w:r w:rsidRPr="009A0655">
              <w:rPr>
                <w:sz w:val="22"/>
                <w:szCs w:val="22"/>
                <w:lang w:val="id-ID"/>
              </w:rPr>
              <w:t>2.</w:t>
            </w:r>
          </w:p>
        </w:tc>
        <w:tc>
          <w:tcPr>
            <w:tcW w:w="1407" w:type="dxa"/>
          </w:tcPr>
          <w:p w14:paraId="753A3014" w14:textId="77777777" w:rsidR="00980BF3" w:rsidRPr="009A0655" w:rsidRDefault="00980BF3" w:rsidP="00FB2C3B">
            <w:pPr>
              <w:pStyle w:val="BodyText"/>
              <w:ind w:left="0" w:right="115"/>
              <w:rPr>
                <w:sz w:val="22"/>
                <w:szCs w:val="22"/>
                <w:lang w:val="id-ID"/>
              </w:rPr>
            </w:pPr>
            <w:r w:rsidRPr="009A0655">
              <w:rPr>
                <w:sz w:val="22"/>
                <w:szCs w:val="22"/>
                <w:lang w:val="id-ID"/>
              </w:rPr>
              <w:t>Mandi (Barthing)</w:t>
            </w:r>
          </w:p>
        </w:tc>
        <w:tc>
          <w:tcPr>
            <w:tcW w:w="4903" w:type="dxa"/>
          </w:tcPr>
          <w:p w14:paraId="545364AD" w14:textId="77777777" w:rsidR="00980BF3" w:rsidRPr="009A0655" w:rsidRDefault="00980BF3" w:rsidP="00FB2C3B">
            <w:pPr>
              <w:pStyle w:val="BodyText"/>
              <w:ind w:left="0" w:right="115"/>
              <w:rPr>
                <w:sz w:val="22"/>
                <w:szCs w:val="22"/>
                <w:lang w:val="id-ID"/>
              </w:rPr>
            </w:pPr>
            <w:r w:rsidRPr="009A0655">
              <w:rPr>
                <w:sz w:val="22"/>
                <w:szCs w:val="22"/>
                <w:lang w:val="id-ID"/>
              </w:rPr>
              <w:t>0 = tergantung orang lain</w:t>
            </w:r>
          </w:p>
          <w:p w14:paraId="1E4A32F7" w14:textId="77777777" w:rsidR="00980BF3" w:rsidRPr="009A0655" w:rsidRDefault="00980BF3" w:rsidP="00FB2C3B">
            <w:pPr>
              <w:pStyle w:val="BodyText"/>
              <w:ind w:left="0" w:right="115"/>
              <w:rPr>
                <w:sz w:val="22"/>
                <w:szCs w:val="22"/>
                <w:lang w:val="id-ID"/>
              </w:rPr>
            </w:pPr>
            <w:r w:rsidRPr="009A0655">
              <w:rPr>
                <w:sz w:val="22"/>
                <w:szCs w:val="22"/>
                <w:lang w:val="id-ID"/>
              </w:rPr>
              <w:t>5 = mandiri</w:t>
            </w:r>
          </w:p>
        </w:tc>
        <w:tc>
          <w:tcPr>
            <w:tcW w:w="1843" w:type="dxa"/>
          </w:tcPr>
          <w:p w14:paraId="1F91F9B6" w14:textId="77777777" w:rsidR="00980BF3" w:rsidRPr="009A0655" w:rsidRDefault="00980BF3" w:rsidP="00FB2C3B">
            <w:pPr>
              <w:pStyle w:val="BodyText"/>
              <w:ind w:left="0" w:right="115"/>
              <w:rPr>
                <w:sz w:val="22"/>
                <w:szCs w:val="22"/>
                <w:lang w:val="id-ID"/>
              </w:rPr>
            </w:pPr>
          </w:p>
        </w:tc>
      </w:tr>
      <w:tr w:rsidR="00980BF3" w:rsidRPr="009A0655" w14:paraId="6DECE39B" w14:textId="77777777" w:rsidTr="00980BF3">
        <w:trPr>
          <w:trHeight w:val="184"/>
        </w:trPr>
        <w:tc>
          <w:tcPr>
            <w:tcW w:w="606" w:type="dxa"/>
          </w:tcPr>
          <w:p w14:paraId="3E1EC2BC" w14:textId="77777777" w:rsidR="00980BF3" w:rsidRPr="009A0655" w:rsidRDefault="00980BF3" w:rsidP="00FB2C3B">
            <w:pPr>
              <w:pStyle w:val="BodyText"/>
              <w:ind w:left="0" w:right="115"/>
              <w:rPr>
                <w:sz w:val="22"/>
                <w:szCs w:val="22"/>
                <w:lang w:val="id-ID"/>
              </w:rPr>
            </w:pPr>
            <w:r w:rsidRPr="009A0655">
              <w:rPr>
                <w:sz w:val="22"/>
                <w:szCs w:val="22"/>
                <w:lang w:val="id-ID"/>
              </w:rPr>
              <w:t>3.</w:t>
            </w:r>
          </w:p>
        </w:tc>
        <w:tc>
          <w:tcPr>
            <w:tcW w:w="1407" w:type="dxa"/>
          </w:tcPr>
          <w:p w14:paraId="3D217BF1" w14:textId="77777777" w:rsidR="00980BF3" w:rsidRPr="009A0655" w:rsidRDefault="00980BF3" w:rsidP="00FB2C3B">
            <w:pPr>
              <w:pStyle w:val="BodyText"/>
              <w:ind w:left="0" w:right="115"/>
              <w:rPr>
                <w:sz w:val="22"/>
                <w:szCs w:val="22"/>
                <w:lang w:val="id-ID"/>
              </w:rPr>
            </w:pPr>
            <w:r w:rsidRPr="009A0655">
              <w:rPr>
                <w:sz w:val="22"/>
                <w:szCs w:val="22"/>
                <w:lang w:val="id-ID"/>
              </w:rPr>
              <w:t>Perawatan diri (Grooming)</w:t>
            </w:r>
          </w:p>
        </w:tc>
        <w:tc>
          <w:tcPr>
            <w:tcW w:w="4903" w:type="dxa"/>
          </w:tcPr>
          <w:p w14:paraId="489C97A1" w14:textId="77777777" w:rsidR="00980BF3" w:rsidRPr="009A0655" w:rsidRDefault="00980BF3" w:rsidP="00FB2C3B">
            <w:pPr>
              <w:pStyle w:val="BodyText"/>
              <w:ind w:left="0" w:right="115"/>
              <w:rPr>
                <w:sz w:val="22"/>
                <w:szCs w:val="22"/>
                <w:lang w:val="id-ID"/>
              </w:rPr>
            </w:pPr>
            <w:r w:rsidRPr="009A0655">
              <w:rPr>
                <w:sz w:val="22"/>
                <w:szCs w:val="22"/>
                <w:lang w:val="id-ID"/>
              </w:rPr>
              <w:t>0 = membutuhkan bantuan orang lain</w:t>
            </w:r>
          </w:p>
          <w:p w14:paraId="3A71D57A" w14:textId="77777777" w:rsidR="00980BF3" w:rsidRPr="009A0655" w:rsidRDefault="00980BF3" w:rsidP="00FB2C3B">
            <w:pPr>
              <w:pStyle w:val="BodyText"/>
              <w:ind w:left="0" w:right="115"/>
              <w:rPr>
                <w:sz w:val="22"/>
                <w:szCs w:val="22"/>
                <w:lang w:val="id-ID"/>
              </w:rPr>
            </w:pPr>
            <w:r w:rsidRPr="009A0655">
              <w:rPr>
                <w:sz w:val="22"/>
                <w:szCs w:val="22"/>
                <w:lang w:val="id-ID"/>
              </w:rPr>
              <w:t>5 = mandiri dalam perawatan muka, rambut, gigi, dan bercukur</w:t>
            </w:r>
          </w:p>
        </w:tc>
        <w:tc>
          <w:tcPr>
            <w:tcW w:w="1843" w:type="dxa"/>
          </w:tcPr>
          <w:p w14:paraId="3C1788EE" w14:textId="77777777" w:rsidR="00980BF3" w:rsidRPr="009A0655" w:rsidRDefault="00980BF3" w:rsidP="00FB2C3B">
            <w:pPr>
              <w:pStyle w:val="BodyText"/>
              <w:ind w:left="0" w:right="115"/>
              <w:rPr>
                <w:sz w:val="22"/>
                <w:szCs w:val="22"/>
                <w:lang w:val="id-ID"/>
              </w:rPr>
            </w:pPr>
          </w:p>
        </w:tc>
      </w:tr>
      <w:tr w:rsidR="00980BF3" w:rsidRPr="009A0655" w14:paraId="72C6C737" w14:textId="77777777" w:rsidTr="00980BF3">
        <w:trPr>
          <w:trHeight w:val="184"/>
        </w:trPr>
        <w:tc>
          <w:tcPr>
            <w:tcW w:w="606" w:type="dxa"/>
          </w:tcPr>
          <w:p w14:paraId="33E4A6A6" w14:textId="77777777" w:rsidR="00980BF3" w:rsidRPr="009A0655" w:rsidRDefault="00980BF3" w:rsidP="00FB2C3B">
            <w:pPr>
              <w:pStyle w:val="BodyText"/>
              <w:ind w:left="0" w:right="115"/>
              <w:rPr>
                <w:sz w:val="22"/>
                <w:szCs w:val="22"/>
                <w:lang w:val="id-ID"/>
              </w:rPr>
            </w:pPr>
            <w:r w:rsidRPr="009A0655">
              <w:rPr>
                <w:sz w:val="22"/>
                <w:szCs w:val="22"/>
                <w:lang w:val="id-ID"/>
              </w:rPr>
              <w:t>4.</w:t>
            </w:r>
          </w:p>
        </w:tc>
        <w:tc>
          <w:tcPr>
            <w:tcW w:w="1407" w:type="dxa"/>
          </w:tcPr>
          <w:p w14:paraId="65D9F329" w14:textId="77777777" w:rsidR="00980BF3" w:rsidRPr="009A0655" w:rsidRDefault="00980BF3" w:rsidP="00FB2C3B">
            <w:pPr>
              <w:pStyle w:val="BodyText"/>
              <w:ind w:left="0" w:right="115"/>
              <w:rPr>
                <w:sz w:val="22"/>
                <w:szCs w:val="22"/>
                <w:lang w:val="id-ID"/>
              </w:rPr>
            </w:pPr>
            <w:r w:rsidRPr="009A0655">
              <w:rPr>
                <w:sz w:val="22"/>
                <w:szCs w:val="22"/>
                <w:lang w:val="id-ID"/>
              </w:rPr>
              <w:t>Berpakaian (Dressing)</w:t>
            </w:r>
          </w:p>
        </w:tc>
        <w:tc>
          <w:tcPr>
            <w:tcW w:w="4903" w:type="dxa"/>
          </w:tcPr>
          <w:p w14:paraId="75526952" w14:textId="77777777" w:rsidR="00980BF3" w:rsidRPr="009A0655" w:rsidRDefault="00980BF3" w:rsidP="00FB2C3B">
            <w:pPr>
              <w:pStyle w:val="BodyText"/>
              <w:ind w:left="0" w:right="115"/>
              <w:rPr>
                <w:sz w:val="22"/>
                <w:szCs w:val="22"/>
                <w:lang w:val="id-ID"/>
              </w:rPr>
            </w:pPr>
            <w:r w:rsidRPr="009A0655">
              <w:rPr>
                <w:sz w:val="22"/>
                <w:szCs w:val="22"/>
                <w:lang w:val="id-ID"/>
              </w:rPr>
              <w:t>0 = tergantung orang lain</w:t>
            </w:r>
          </w:p>
          <w:p w14:paraId="759F7189" w14:textId="77777777" w:rsidR="00980BF3" w:rsidRPr="009A0655" w:rsidRDefault="00980BF3" w:rsidP="00FB2C3B">
            <w:pPr>
              <w:pStyle w:val="BodyText"/>
              <w:ind w:left="0" w:right="115"/>
              <w:rPr>
                <w:sz w:val="22"/>
                <w:szCs w:val="22"/>
                <w:lang w:val="id-ID"/>
              </w:rPr>
            </w:pPr>
            <w:r w:rsidRPr="009A0655">
              <w:rPr>
                <w:sz w:val="22"/>
                <w:szCs w:val="22"/>
                <w:lang w:val="id-ID"/>
              </w:rPr>
              <w:t>5 = sebagian dibantu (misal mengancing baju)</w:t>
            </w:r>
          </w:p>
          <w:p w14:paraId="00D393A1" w14:textId="77777777" w:rsidR="00980BF3" w:rsidRPr="009A0655" w:rsidRDefault="00980BF3" w:rsidP="00FB2C3B">
            <w:pPr>
              <w:pStyle w:val="BodyText"/>
              <w:ind w:left="0" w:right="115"/>
              <w:rPr>
                <w:sz w:val="22"/>
                <w:szCs w:val="22"/>
                <w:lang w:val="id-ID"/>
              </w:rPr>
            </w:pPr>
            <w:r w:rsidRPr="009A0655">
              <w:rPr>
                <w:sz w:val="22"/>
                <w:szCs w:val="22"/>
                <w:lang w:val="id-ID"/>
              </w:rPr>
              <w:t xml:space="preserve">10 = mandiri </w:t>
            </w:r>
          </w:p>
        </w:tc>
        <w:tc>
          <w:tcPr>
            <w:tcW w:w="1843" w:type="dxa"/>
          </w:tcPr>
          <w:p w14:paraId="4FD32888" w14:textId="77777777" w:rsidR="00980BF3" w:rsidRPr="009A0655" w:rsidRDefault="00980BF3" w:rsidP="00FB2C3B">
            <w:pPr>
              <w:pStyle w:val="BodyText"/>
              <w:ind w:left="0" w:right="115"/>
              <w:rPr>
                <w:sz w:val="22"/>
                <w:szCs w:val="22"/>
                <w:lang w:val="id-ID"/>
              </w:rPr>
            </w:pPr>
          </w:p>
        </w:tc>
      </w:tr>
      <w:tr w:rsidR="00980BF3" w:rsidRPr="009A0655" w14:paraId="713CE788" w14:textId="77777777" w:rsidTr="00980BF3">
        <w:tc>
          <w:tcPr>
            <w:tcW w:w="606" w:type="dxa"/>
          </w:tcPr>
          <w:p w14:paraId="4ED57E2B" w14:textId="77777777" w:rsidR="00980BF3" w:rsidRPr="009A0655" w:rsidRDefault="00980BF3" w:rsidP="00FB2C3B">
            <w:pPr>
              <w:pStyle w:val="BodyText"/>
              <w:ind w:left="0" w:right="115"/>
              <w:rPr>
                <w:sz w:val="22"/>
                <w:szCs w:val="22"/>
                <w:lang w:val="id-ID"/>
              </w:rPr>
            </w:pPr>
            <w:r w:rsidRPr="009A0655">
              <w:rPr>
                <w:sz w:val="22"/>
                <w:szCs w:val="22"/>
                <w:lang w:val="id-ID"/>
              </w:rPr>
              <w:t>5.</w:t>
            </w:r>
          </w:p>
        </w:tc>
        <w:tc>
          <w:tcPr>
            <w:tcW w:w="1407" w:type="dxa"/>
          </w:tcPr>
          <w:p w14:paraId="6F5614C1" w14:textId="77777777" w:rsidR="00980BF3" w:rsidRPr="009A0655" w:rsidRDefault="00980BF3" w:rsidP="00FB2C3B">
            <w:pPr>
              <w:pStyle w:val="BodyText"/>
              <w:ind w:left="0" w:right="115"/>
              <w:rPr>
                <w:sz w:val="22"/>
                <w:szCs w:val="22"/>
                <w:lang w:val="id-ID"/>
              </w:rPr>
            </w:pPr>
            <w:r w:rsidRPr="009A0655">
              <w:rPr>
                <w:sz w:val="22"/>
                <w:szCs w:val="22"/>
                <w:lang w:val="id-ID"/>
              </w:rPr>
              <w:t>Buang air kecil (Bowel)</w:t>
            </w:r>
          </w:p>
        </w:tc>
        <w:tc>
          <w:tcPr>
            <w:tcW w:w="4903" w:type="dxa"/>
          </w:tcPr>
          <w:p w14:paraId="546727D9" w14:textId="77777777" w:rsidR="00980BF3" w:rsidRPr="009A0655" w:rsidRDefault="00980BF3" w:rsidP="00FB2C3B">
            <w:pPr>
              <w:pStyle w:val="BodyText"/>
              <w:ind w:left="0" w:right="115"/>
              <w:rPr>
                <w:sz w:val="22"/>
                <w:szCs w:val="22"/>
                <w:lang w:val="id-ID"/>
              </w:rPr>
            </w:pPr>
            <w:r w:rsidRPr="009A0655">
              <w:rPr>
                <w:sz w:val="22"/>
                <w:szCs w:val="22"/>
                <w:lang w:val="id-ID"/>
              </w:rPr>
              <w:t xml:space="preserve">0 = inkontinensia atau pakai kateter dan tidak terkontrol </w:t>
            </w:r>
          </w:p>
          <w:p w14:paraId="147093DD" w14:textId="77777777" w:rsidR="00980BF3" w:rsidRPr="009A0655" w:rsidRDefault="00980BF3" w:rsidP="00FB2C3B">
            <w:pPr>
              <w:pStyle w:val="BodyText"/>
              <w:ind w:left="0" w:right="115"/>
              <w:rPr>
                <w:sz w:val="22"/>
                <w:szCs w:val="22"/>
                <w:lang w:val="id-ID"/>
              </w:rPr>
            </w:pPr>
            <w:r w:rsidRPr="009A0655">
              <w:rPr>
                <w:sz w:val="22"/>
                <w:szCs w:val="22"/>
                <w:lang w:val="id-ID"/>
              </w:rPr>
              <w:t>5 = kadang inkontinensia (maks, 1 x 24 jam)</w:t>
            </w:r>
          </w:p>
          <w:p w14:paraId="3DE54B91" w14:textId="77777777" w:rsidR="00980BF3" w:rsidRPr="009A0655" w:rsidRDefault="00980BF3" w:rsidP="00FB2C3B">
            <w:pPr>
              <w:pStyle w:val="BodyText"/>
              <w:ind w:left="0" w:right="115"/>
              <w:rPr>
                <w:sz w:val="22"/>
                <w:szCs w:val="22"/>
                <w:lang w:val="id-ID"/>
              </w:rPr>
            </w:pPr>
            <w:r w:rsidRPr="009A0655">
              <w:rPr>
                <w:sz w:val="22"/>
                <w:szCs w:val="22"/>
                <w:lang w:val="id-ID"/>
              </w:rPr>
              <w:t>10 = kontinensia (teratur untuk lebih dari 7 hari)</w:t>
            </w:r>
          </w:p>
        </w:tc>
        <w:tc>
          <w:tcPr>
            <w:tcW w:w="1843" w:type="dxa"/>
          </w:tcPr>
          <w:p w14:paraId="2090E20E" w14:textId="77777777" w:rsidR="00980BF3" w:rsidRPr="009A0655" w:rsidRDefault="00980BF3" w:rsidP="00FB2C3B">
            <w:pPr>
              <w:pStyle w:val="BodyText"/>
              <w:ind w:left="0" w:right="115"/>
              <w:rPr>
                <w:sz w:val="22"/>
                <w:szCs w:val="22"/>
                <w:lang w:val="id-ID"/>
              </w:rPr>
            </w:pPr>
          </w:p>
        </w:tc>
      </w:tr>
      <w:tr w:rsidR="00980BF3" w:rsidRPr="009A0655" w14:paraId="5F479220" w14:textId="77777777" w:rsidTr="00980BF3">
        <w:tc>
          <w:tcPr>
            <w:tcW w:w="606" w:type="dxa"/>
          </w:tcPr>
          <w:p w14:paraId="488B524E" w14:textId="77777777" w:rsidR="00980BF3" w:rsidRPr="009A0655" w:rsidRDefault="00980BF3" w:rsidP="00FB2C3B">
            <w:pPr>
              <w:pStyle w:val="BodyText"/>
              <w:ind w:left="0" w:right="115"/>
              <w:rPr>
                <w:sz w:val="22"/>
                <w:szCs w:val="22"/>
                <w:lang w:val="id-ID"/>
              </w:rPr>
            </w:pPr>
            <w:r w:rsidRPr="009A0655">
              <w:rPr>
                <w:sz w:val="22"/>
                <w:szCs w:val="22"/>
                <w:lang w:val="id-ID"/>
              </w:rPr>
              <w:t>6.</w:t>
            </w:r>
          </w:p>
        </w:tc>
        <w:tc>
          <w:tcPr>
            <w:tcW w:w="1407" w:type="dxa"/>
          </w:tcPr>
          <w:p w14:paraId="23E14498" w14:textId="77777777" w:rsidR="00980BF3" w:rsidRPr="009A0655" w:rsidRDefault="00980BF3" w:rsidP="00FB2C3B">
            <w:pPr>
              <w:pStyle w:val="BodyText"/>
              <w:ind w:left="0" w:right="115"/>
              <w:rPr>
                <w:sz w:val="22"/>
                <w:szCs w:val="22"/>
                <w:lang w:val="id-ID"/>
              </w:rPr>
            </w:pPr>
            <w:r w:rsidRPr="009A0655">
              <w:rPr>
                <w:sz w:val="22"/>
                <w:szCs w:val="22"/>
                <w:lang w:val="id-ID"/>
              </w:rPr>
              <w:t>Buang air besar (Bladder)</w:t>
            </w:r>
          </w:p>
        </w:tc>
        <w:tc>
          <w:tcPr>
            <w:tcW w:w="4903" w:type="dxa"/>
          </w:tcPr>
          <w:p w14:paraId="14112EEC" w14:textId="77777777" w:rsidR="00980BF3" w:rsidRPr="009A0655" w:rsidRDefault="00980BF3" w:rsidP="00FB2C3B">
            <w:pPr>
              <w:pStyle w:val="BodyText"/>
              <w:ind w:left="0" w:right="115"/>
              <w:rPr>
                <w:sz w:val="22"/>
                <w:szCs w:val="22"/>
                <w:lang w:val="id-ID"/>
              </w:rPr>
            </w:pPr>
            <w:r w:rsidRPr="009A0655">
              <w:rPr>
                <w:sz w:val="22"/>
                <w:szCs w:val="22"/>
                <w:lang w:val="id-ID"/>
              </w:rPr>
              <w:t>0 = inkontinensia (tidak teratur atau perlu enema)</w:t>
            </w:r>
          </w:p>
          <w:p w14:paraId="7241D3F2" w14:textId="77777777" w:rsidR="00980BF3" w:rsidRPr="009A0655" w:rsidRDefault="00980BF3" w:rsidP="00FB2C3B">
            <w:pPr>
              <w:pStyle w:val="BodyText"/>
              <w:ind w:left="0" w:right="115"/>
              <w:rPr>
                <w:sz w:val="22"/>
                <w:szCs w:val="22"/>
                <w:lang w:val="id-ID"/>
              </w:rPr>
            </w:pPr>
            <w:r w:rsidRPr="009A0655">
              <w:rPr>
                <w:sz w:val="22"/>
                <w:szCs w:val="22"/>
                <w:lang w:val="id-ID"/>
              </w:rPr>
              <w:t>5 = kadang inkontinensia (sekali seminggu)</w:t>
            </w:r>
          </w:p>
          <w:p w14:paraId="626CDE4D" w14:textId="77777777" w:rsidR="00980BF3" w:rsidRPr="009A0655" w:rsidRDefault="00980BF3" w:rsidP="00FB2C3B">
            <w:pPr>
              <w:pStyle w:val="BodyText"/>
              <w:ind w:left="0" w:right="115"/>
              <w:rPr>
                <w:sz w:val="22"/>
                <w:szCs w:val="22"/>
                <w:lang w:val="id-ID"/>
              </w:rPr>
            </w:pPr>
            <w:r w:rsidRPr="009A0655">
              <w:rPr>
                <w:sz w:val="22"/>
                <w:szCs w:val="22"/>
                <w:lang w:val="id-ID"/>
              </w:rPr>
              <w:t xml:space="preserve">10 = kontinensia (teratur)  </w:t>
            </w:r>
          </w:p>
        </w:tc>
        <w:tc>
          <w:tcPr>
            <w:tcW w:w="1843" w:type="dxa"/>
          </w:tcPr>
          <w:p w14:paraId="059925B0" w14:textId="77777777" w:rsidR="00980BF3" w:rsidRPr="009A0655" w:rsidRDefault="00980BF3" w:rsidP="00FB2C3B">
            <w:pPr>
              <w:pStyle w:val="BodyText"/>
              <w:ind w:left="0" w:right="115"/>
              <w:rPr>
                <w:sz w:val="22"/>
                <w:szCs w:val="22"/>
                <w:lang w:val="id-ID"/>
              </w:rPr>
            </w:pPr>
          </w:p>
        </w:tc>
      </w:tr>
      <w:tr w:rsidR="00980BF3" w:rsidRPr="009A0655" w14:paraId="13DF5D08" w14:textId="77777777" w:rsidTr="00980BF3">
        <w:tc>
          <w:tcPr>
            <w:tcW w:w="606" w:type="dxa"/>
          </w:tcPr>
          <w:p w14:paraId="57BDB083" w14:textId="77777777" w:rsidR="00980BF3" w:rsidRPr="009A0655" w:rsidRDefault="00980BF3" w:rsidP="00FB2C3B">
            <w:pPr>
              <w:pStyle w:val="BodyText"/>
              <w:ind w:left="0" w:right="115"/>
              <w:rPr>
                <w:sz w:val="22"/>
                <w:szCs w:val="22"/>
                <w:lang w:val="id-ID"/>
              </w:rPr>
            </w:pPr>
            <w:r w:rsidRPr="009A0655">
              <w:rPr>
                <w:sz w:val="22"/>
                <w:szCs w:val="22"/>
                <w:lang w:val="id-ID"/>
              </w:rPr>
              <w:t>7.</w:t>
            </w:r>
          </w:p>
        </w:tc>
        <w:tc>
          <w:tcPr>
            <w:tcW w:w="1407" w:type="dxa"/>
          </w:tcPr>
          <w:p w14:paraId="23297818" w14:textId="77777777" w:rsidR="00980BF3" w:rsidRPr="009A0655" w:rsidRDefault="00980BF3" w:rsidP="00FB2C3B">
            <w:pPr>
              <w:pStyle w:val="BodyText"/>
              <w:ind w:left="0" w:right="115"/>
              <w:rPr>
                <w:sz w:val="22"/>
                <w:szCs w:val="22"/>
                <w:lang w:val="id-ID"/>
              </w:rPr>
            </w:pPr>
            <w:r w:rsidRPr="009A0655">
              <w:rPr>
                <w:sz w:val="22"/>
                <w:szCs w:val="22"/>
                <w:lang w:val="id-ID"/>
              </w:rPr>
              <w:t>Penggunaan toilet</w:t>
            </w:r>
          </w:p>
        </w:tc>
        <w:tc>
          <w:tcPr>
            <w:tcW w:w="4903" w:type="dxa"/>
          </w:tcPr>
          <w:p w14:paraId="08F0F6C8" w14:textId="77777777" w:rsidR="00980BF3" w:rsidRPr="009A0655" w:rsidRDefault="00980BF3" w:rsidP="00FB2C3B">
            <w:pPr>
              <w:pStyle w:val="BodyText"/>
              <w:ind w:left="0" w:right="115"/>
              <w:rPr>
                <w:sz w:val="22"/>
                <w:szCs w:val="22"/>
                <w:lang w:val="id-ID"/>
              </w:rPr>
            </w:pPr>
            <w:r w:rsidRPr="009A0655">
              <w:rPr>
                <w:sz w:val="22"/>
                <w:szCs w:val="22"/>
                <w:lang w:val="id-ID"/>
              </w:rPr>
              <w:t>0 = tergantung bantuan orang lain</w:t>
            </w:r>
          </w:p>
          <w:p w14:paraId="1F3803C4" w14:textId="77777777" w:rsidR="00980BF3" w:rsidRPr="009A0655" w:rsidRDefault="00980BF3" w:rsidP="00FB2C3B">
            <w:pPr>
              <w:pStyle w:val="BodyText"/>
              <w:ind w:left="0" w:right="115"/>
              <w:rPr>
                <w:sz w:val="22"/>
                <w:szCs w:val="22"/>
                <w:lang w:val="id-ID"/>
              </w:rPr>
            </w:pPr>
            <w:r w:rsidRPr="009A0655">
              <w:rPr>
                <w:sz w:val="22"/>
                <w:szCs w:val="22"/>
                <w:lang w:val="id-ID"/>
              </w:rPr>
              <w:t>5 = membutuhkan bantuan, tapi dapat melakukan beberapa hal sendiri</w:t>
            </w:r>
          </w:p>
          <w:p w14:paraId="42F53704" w14:textId="77777777" w:rsidR="00980BF3" w:rsidRPr="009A0655" w:rsidRDefault="00980BF3" w:rsidP="00FB2C3B">
            <w:pPr>
              <w:pStyle w:val="BodyText"/>
              <w:ind w:left="0" w:right="115"/>
              <w:rPr>
                <w:sz w:val="22"/>
                <w:szCs w:val="22"/>
                <w:lang w:val="id-ID"/>
              </w:rPr>
            </w:pPr>
            <w:r w:rsidRPr="009A0655">
              <w:rPr>
                <w:sz w:val="22"/>
                <w:szCs w:val="22"/>
                <w:lang w:val="id-ID"/>
              </w:rPr>
              <w:t>10 = mandiri</w:t>
            </w:r>
          </w:p>
        </w:tc>
        <w:tc>
          <w:tcPr>
            <w:tcW w:w="1843" w:type="dxa"/>
          </w:tcPr>
          <w:p w14:paraId="544C72DD" w14:textId="77777777" w:rsidR="00980BF3" w:rsidRPr="009A0655" w:rsidRDefault="00980BF3" w:rsidP="00FB2C3B">
            <w:pPr>
              <w:pStyle w:val="BodyText"/>
              <w:ind w:left="0" w:right="115"/>
              <w:rPr>
                <w:sz w:val="22"/>
                <w:szCs w:val="22"/>
                <w:lang w:val="id-ID"/>
              </w:rPr>
            </w:pPr>
          </w:p>
        </w:tc>
      </w:tr>
      <w:tr w:rsidR="00980BF3" w:rsidRPr="009A0655" w14:paraId="352BB334" w14:textId="77777777" w:rsidTr="00980BF3">
        <w:tc>
          <w:tcPr>
            <w:tcW w:w="606" w:type="dxa"/>
          </w:tcPr>
          <w:p w14:paraId="7B00C016" w14:textId="77777777" w:rsidR="00980BF3" w:rsidRPr="009A0655" w:rsidRDefault="00980BF3" w:rsidP="00FB2C3B">
            <w:pPr>
              <w:pStyle w:val="BodyText"/>
              <w:ind w:left="0" w:right="115"/>
              <w:rPr>
                <w:sz w:val="22"/>
                <w:szCs w:val="22"/>
                <w:lang w:val="id-ID"/>
              </w:rPr>
            </w:pPr>
            <w:r w:rsidRPr="009A0655">
              <w:rPr>
                <w:sz w:val="22"/>
                <w:szCs w:val="22"/>
                <w:lang w:val="id-ID"/>
              </w:rPr>
              <w:t>8.</w:t>
            </w:r>
          </w:p>
        </w:tc>
        <w:tc>
          <w:tcPr>
            <w:tcW w:w="1407" w:type="dxa"/>
          </w:tcPr>
          <w:p w14:paraId="66D6176F" w14:textId="77777777" w:rsidR="00980BF3" w:rsidRPr="009A0655" w:rsidRDefault="00980BF3" w:rsidP="00FB2C3B">
            <w:pPr>
              <w:pStyle w:val="BodyText"/>
              <w:ind w:left="0" w:right="115"/>
              <w:rPr>
                <w:sz w:val="22"/>
                <w:szCs w:val="22"/>
                <w:lang w:val="id-ID"/>
              </w:rPr>
            </w:pPr>
            <w:r w:rsidRPr="009A0655">
              <w:rPr>
                <w:sz w:val="22"/>
                <w:szCs w:val="22"/>
                <w:lang w:val="id-ID"/>
              </w:rPr>
              <w:t>Transfer</w:t>
            </w:r>
          </w:p>
        </w:tc>
        <w:tc>
          <w:tcPr>
            <w:tcW w:w="4903" w:type="dxa"/>
          </w:tcPr>
          <w:p w14:paraId="3E4DD883" w14:textId="77777777" w:rsidR="00980BF3" w:rsidRPr="009A0655" w:rsidRDefault="00980BF3" w:rsidP="00FB2C3B">
            <w:pPr>
              <w:pStyle w:val="BodyText"/>
              <w:ind w:left="0" w:right="115"/>
              <w:rPr>
                <w:sz w:val="22"/>
                <w:szCs w:val="22"/>
                <w:lang w:val="id-ID"/>
              </w:rPr>
            </w:pPr>
            <w:r w:rsidRPr="009A0655">
              <w:rPr>
                <w:sz w:val="22"/>
                <w:szCs w:val="22"/>
                <w:lang w:val="id-ID"/>
              </w:rPr>
              <w:t>0 = tidak mampu</w:t>
            </w:r>
          </w:p>
          <w:p w14:paraId="4B77F59A" w14:textId="77777777" w:rsidR="00980BF3" w:rsidRPr="009A0655" w:rsidRDefault="00980BF3" w:rsidP="00FB2C3B">
            <w:pPr>
              <w:pStyle w:val="BodyText"/>
              <w:ind w:left="0" w:right="115"/>
              <w:rPr>
                <w:sz w:val="22"/>
                <w:szCs w:val="22"/>
                <w:lang w:val="id-ID"/>
              </w:rPr>
            </w:pPr>
            <w:r w:rsidRPr="009A0655">
              <w:rPr>
                <w:sz w:val="22"/>
                <w:szCs w:val="22"/>
                <w:lang w:val="id-ID"/>
              </w:rPr>
              <w:t>5 = butuh bantuan untuk bisa duduk ( 2 orang )</w:t>
            </w:r>
          </w:p>
          <w:p w14:paraId="5415F0E2" w14:textId="77777777" w:rsidR="00980BF3" w:rsidRPr="009A0655" w:rsidRDefault="00980BF3" w:rsidP="00FB2C3B">
            <w:pPr>
              <w:pStyle w:val="BodyText"/>
              <w:ind w:left="0" w:right="115"/>
              <w:rPr>
                <w:sz w:val="22"/>
                <w:szCs w:val="22"/>
                <w:lang w:val="id-ID"/>
              </w:rPr>
            </w:pPr>
            <w:r w:rsidRPr="009A0655">
              <w:rPr>
                <w:sz w:val="22"/>
                <w:szCs w:val="22"/>
                <w:lang w:val="id-ID"/>
              </w:rPr>
              <w:t>10 = bantuan kecil (1 orang )</w:t>
            </w:r>
          </w:p>
          <w:p w14:paraId="68C6E311" w14:textId="77777777" w:rsidR="00980BF3" w:rsidRPr="009A0655" w:rsidRDefault="00980BF3" w:rsidP="00FB2C3B">
            <w:pPr>
              <w:pStyle w:val="BodyText"/>
              <w:ind w:left="0" w:right="115"/>
              <w:rPr>
                <w:sz w:val="22"/>
                <w:szCs w:val="22"/>
                <w:lang w:val="id-ID"/>
              </w:rPr>
            </w:pPr>
            <w:r w:rsidRPr="009A0655">
              <w:rPr>
                <w:sz w:val="22"/>
                <w:szCs w:val="22"/>
                <w:lang w:val="id-ID"/>
              </w:rPr>
              <w:t>15 = mandiri</w:t>
            </w:r>
          </w:p>
        </w:tc>
        <w:tc>
          <w:tcPr>
            <w:tcW w:w="1843" w:type="dxa"/>
          </w:tcPr>
          <w:p w14:paraId="310202A1" w14:textId="77777777" w:rsidR="00980BF3" w:rsidRPr="009A0655" w:rsidRDefault="00980BF3" w:rsidP="00FB2C3B">
            <w:pPr>
              <w:pStyle w:val="BodyText"/>
              <w:ind w:left="0" w:right="115"/>
              <w:rPr>
                <w:sz w:val="22"/>
                <w:szCs w:val="22"/>
                <w:lang w:val="id-ID"/>
              </w:rPr>
            </w:pPr>
          </w:p>
        </w:tc>
      </w:tr>
      <w:tr w:rsidR="00980BF3" w:rsidRPr="009A0655" w14:paraId="2E709649" w14:textId="77777777" w:rsidTr="00980BF3">
        <w:tc>
          <w:tcPr>
            <w:tcW w:w="606" w:type="dxa"/>
          </w:tcPr>
          <w:p w14:paraId="6886AE20" w14:textId="77777777" w:rsidR="00980BF3" w:rsidRPr="009A0655" w:rsidRDefault="00980BF3" w:rsidP="00FB2C3B">
            <w:pPr>
              <w:pStyle w:val="BodyText"/>
              <w:ind w:left="0" w:right="115"/>
              <w:rPr>
                <w:sz w:val="22"/>
                <w:szCs w:val="22"/>
                <w:lang w:val="id-ID"/>
              </w:rPr>
            </w:pPr>
            <w:r w:rsidRPr="009A0655">
              <w:rPr>
                <w:sz w:val="22"/>
                <w:szCs w:val="22"/>
                <w:lang w:val="id-ID"/>
              </w:rPr>
              <w:t>9.</w:t>
            </w:r>
          </w:p>
        </w:tc>
        <w:tc>
          <w:tcPr>
            <w:tcW w:w="1407" w:type="dxa"/>
          </w:tcPr>
          <w:p w14:paraId="11D2F278" w14:textId="77777777" w:rsidR="00980BF3" w:rsidRPr="009A0655" w:rsidRDefault="00980BF3" w:rsidP="00FB2C3B">
            <w:pPr>
              <w:pStyle w:val="BodyText"/>
              <w:ind w:left="0" w:right="115"/>
              <w:rPr>
                <w:sz w:val="22"/>
                <w:szCs w:val="22"/>
                <w:lang w:val="id-ID"/>
              </w:rPr>
            </w:pPr>
            <w:r w:rsidRPr="009A0655">
              <w:rPr>
                <w:sz w:val="22"/>
                <w:szCs w:val="22"/>
                <w:lang w:val="id-ID"/>
              </w:rPr>
              <w:t>Mobilitas</w:t>
            </w:r>
          </w:p>
        </w:tc>
        <w:tc>
          <w:tcPr>
            <w:tcW w:w="4903" w:type="dxa"/>
          </w:tcPr>
          <w:p w14:paraId="64ACAE33" w14:textId="77777777" w:rsidR="00980BF3" w:rsidRPr="009A0655" w:rsidRDefault="00980BF3" w:rsidP="00FB2C3B">
            <w:pPr>
              <w:pStyle w:val="BodyText"/>
              <w:ind w:left="0" w:right="115"/>
              <w:rPr>
                <w:sz w:val="22"/>
                <w:szCs w:val="22"/>
                <w:lang w:val="id-ID"/>
              </w:rPr>
            </w:pPr>
            <w:r w:rsidRPr="009A0655">
              <w:rPr>
                <w:sz w:val="22"/>
                <w:szCs w:val="22"/>
                <w:lang w:val="id-ID"/>
              </w:rPr>
              <w:t>0 = immobile ( tidak mampu)</w:t>
            </w:r>
          </w:p>
          <w:p w14:paraId="4FA3B4BE" w14:textId="77777777" w:rsidR="00980BF3" w:rsidRPr="009A0655" w:rsidRDefault="00980BF3" w:rsidP="00FB2C3B">
            <w:pPr>
              <w:pStyle w:val="BodyText"/>
              <w:ind w:left="0" w:right="115"/>
              <w:rPr>
                <w:sz w:val="22"/>
                <w:szCs w:val="22"/>
                <w:lang w:val="id-ID"/>
              </w:rPr>
            </w:pPr>
            <w:r w:rsidRPr="009A0655">
              <w:rPr>
                <w:sz w:val="22"/>
                <w:szCs w:val="22"/>
                <w:lang w:val="id-ID"/>
              </w:rPr>
              <w:t xml:space="preserve">5 = menggunakan kursi roda </w:t>
            </w:r>
          </w:p>
          <w:p w14:paraId="5659AB2C" w14:textId="77777777" w:rsidR="00980BF3" w:rsidRPr="009A0655" w:rsidRDefault="00980BF3" w:rsidP="00FB2C3B">
            <w:pPr>
              <w:pStyle w:val="BodyText"/>
              <w:ind w:left="0" w:right="115"/>
              <w:rPr>
                <w:sz w:val="22"/>
                <w:szCs w:val="22"/>
                <w:lang w:val="id-ID"/>
              </w:rPr>
            </w:pPr>
            <w:r w:rsidRPr="009A0655">
              <w:rPr>
                <w:sz w:val="22"/>
                <w:szCs w:val="22"/>
                <w:lang w:val="id-ID"/>
              </w:rPr>
              <w:t>10 = berjalan dengan bantuan satu orang</w:t>
            </w:r>
          </w:p>
          <w:p w14:paraId="4908A222" w14:textId="77777777" w:rsidR="00980BF3" w:rsidRPr="009A0655" w:rsidRDefault="00980BF3" w:rsidP="00FB2C3B">
            <w:pPr>
              <w:pStyle w:val="BodyText"/>
              <w:ind w:left="0" w:right="115"/>
              <w:rPr>
                <w:sz w:val="22"/>
                <w:szCs w:val="22"/>
                <w:lang w:val="id-ID"/>
              </w:rPr>
            </w:pPr>
            <w:r w:rsidRPr="009A0655">
              <w:rPr>
                <w:sz w:val="22"/>
                <w:szCs w:val="22"/>
                <w:lang w:val="id-ID"/>
              </w:rPr>
              <w:t>15 = mandiri (meskipun menggunakan alat bantu seperti, tongkat)</w:t>
            </w:r>
          </w:p>
        </w:tc>
        <w:tc>
          <w:tcPr>
            <w:tcW w:w="1843" w:type="dxa"/>
          </w:tcPr>
          <w:p w14:paraId="6B40C273" w14:textId="77777777" w:rsidR="00980BF3" w:rsidRPr="009A0655" w:rsidRDefault="00980BF3" w:rsidP="00FB2C3B">
            <w:pPr>
              <w:pStyle w:val="BodyText"/>
              <w:ind w:left="0" w:right="115"/>
              <w:rPr>
                <w:sz w:val="22"/>
                <w:szCs w:val="22"/>
                <w:lang w:val="id-ID"/>
              </w:rPr>
            </w:pPr>
          </w:p>
        </w:tc>
      </w:tr>
      <w:tr w:rsidR="00980BF3" w:rsidRPr="009A0655" w14:paraId="1E3D25CE" w14:textId="77777777" w:rsidTr="00980BF3">
        <w:tc>
          <w:tcPr>
            <w:tcW w:w="606" w:type="dxa"/>
          </w:tcPr>
          <w:p w14:paraId="30424690" w14:textId="77777777" w:rsidR="00980BF3" w:rsidRPr="009A0655" w:rsidRDefault="00980BF3" w:rsidP="00FB2C3B">
            <w:pPr>
              <w:pStyle w:val="BodyText"/>
              <w:ind w:left="0" w:right="115"/>
              <w:rPr>
                <w:sz w:val="22"/>
                <w:szCs w:val="22"/>
                <w:lang w:val="id-ID"/>
              </w:rPr>
            </w:pPr>
            <w:r w:rsidRPr="009A0655">
              <w:rPr>
                <w:sz w:val="22"/>
                <w:szCs w:val="22"/>
                <w:lang w:val="id-ID"/>
              </w:rPr>
              <w:t>10.</w:t>
            </w:r>
          </w:p>
        </w:tc>
        <w:tc>
          <w:tcPr>
            <w:tcW w:w="1407" w:type="dxa"/>
          </w:tcPr>
          <w:p w14:paraId="7999C632" w14:textId="77777777" w:rsidR="00980BF3" w:rsidRPr="009A0655" w:rsidRDefault="00980BF3" w:rsidP="00FB2C3B">
            <w:pPr>
              <w:pStyle w:val="BodyText"/>
              <w:ind w:left="0" w:right="115"/>
              <w:rPr>
                <w:sz w:val="22"/>
                <w:szCs w:val="22"/>
                <w:lang w:val="id-ID"/>
              </w:rPr>
            </w:pPr>
            <w:r w:rsidRPr="009A0655">
              <w:rPr>
                <w:sz w:val="22"/>
                <w:szCs w:val="22"/>
                <w:lang w:val="id-ID"/>
              </w:rPr>
              <w:t>Naik turun tangga</w:t>
            </w:r>
          </w:p>
        </w:tc>
        <w:tc>
          <w:tcPr>
            <w:tcW w:w="4903" w:type="dxa"/>
          </w:tcPr>
          <w:p w14:paraId="1B555BBC" w14:textId="77777777" w:rsidR="00980BF3" w:rsidRPr="009A0655" w:rsidRDefault="00980BF3" w:rsidP="00FB2C3B">
            <w:pPr>
              <w:pStyle w:val="BodyText"/>
              <w:ind w:left="0" w:right="115"/>
              <w:rPr>
                <w:sz w:val="22"/>
                <w:szCs w:val="22"/>
                <w:lang w:val="id-ID"/>
              </w:rPr>
            </w:pPr>
            <w:r w:rsidRPr="009A0655">
              <w:rPr>
                <w:sz w:val="22"/>
                <w:szCs w:val="22"/>
                <w:lang w:val="id-ID"/>
              </w:rPr>
              <w:t>0 = tidak mampu</w:t>
            </w:r>
          </w:p>
          <w:p w14:paraId="34AD009B" w14:textId="77777777" w:rsidR="00980BF3" w:rsidRPr="009A0655" w:rsidRDefault="00980BF3" w:rsidP="00FB2C3B">
            <w:pPr>
              <w:pStyle w:val="BodyText"/>
              <w:ind w:left="0" w:right="115"/>
              <w:rPr>
                <w:sz w:val="22"/>
                <w:szCs w:val="22"/>
                <w:lang w:val="id-ID"/>
              </w:rPr>
            </w:pPr>
            <w:r w:rsidRPr="009A0655">
              <w:rPr>
                <w:sz w:val="22"/>
                <w:szCs w:val="22"/>
                <w:lang w:val="id-ID"/>
              </w:rPr>
              <w:t>5 = membutuhkan bantuan (alat bantu)</w:t>
            </w:r>
          </w:p>
          <w:p w14:paraId="6BFD14D2" w14:textId="77777777" w:rsidR="00980BF3" w:rsidRPr="009A0655" w:rsidRDefault="00980BF3" w:rsidP="00FB2C3B">
            <w:pPr>
              <w:pStyle w:val="BodyText"/>
              <w:ind w:left="0" w:right="115"/>
              <w:rPr>
                <w:sz w:val="22"/>
                <w:szCs w:val="22"/>
                <w:lang w:val="id-ID"/>
              </w:rPr>
            </w:pPr>
            <w:r w:rsidRPr="009A0655">
              <w:rPr>
                <w:sz w:val="22"/>
                <w:szCs w:val="22"/>
                <w:lang w:val="id-ID"/>
              </w:rPr>
              <w:t>10 = mandiri</w:t>
            </w:r>
          </w:p>
        </w:tc>
        <w:tc>
          <w:tcPr>
            <w:tcW w:w="1843" w:type="dxa"/>
          </w:tcPr>
          <w:p w14:paraId="6714A64F" w14:textId="77777777" w:rsidR="00980BF3" w:rsidRPr="009A0655" w:rsidRDefault="00980BF3" w:rsidP="00FB2C3B">
            <w:pPr>
              <w:pStyle w:val="BodyText"/>
              <w:ind w:left="0" w:right="115"/>
              <w:rPr>
                <w:sz w:val="22"/>
                <w:szCs w:val="22"/>
                <w:lang w:val="id-ID"/>
              </w:rPr>
            </w:pPr>
          </w:p>
        </w:tc>
      </w:tr>
    </w:tbl>
    <w:p w14:paraId="3B930E2D" w14:textId="77777777" w:rsidR="00D724A7" w:rsidRDefault="00D724A7" w:rsidP="00980BF3">
      <w:pPr>
        <w:spacing w:line="276" w:lineRule="auto"/>
        <w:ind w:left="142"/>
        <w:jc w:val="both"/>
        <w:rPr>
          <w:rFonts w:ascii="Times New Roman" w:hAnsi="Times New Roman" w:cs="Times New Roman"/>
        </w:rPr>
      </w:pPr>
    </w:p>
    <w:p w14:paraId="2AE0020A" w14:textId="008CFB58" w:rsidR="00980BF3" w:rsidRPr="00FC0C1D" w:rsidRDefault="00980BF3" w:rsidP="00980BF3">
      <w:pPr>
        <w:spacing w:line="276" w:lineRule="auto"/>
        <w:ind w:left="142"/>
        <w:jc w:val="both"/>
        <w:rPr>
          <w:rFonts w:ascii="Times New Roman" w:hAnsi="Times New Roman" w:cs="Times New Roman"/>
        </w:rPr>
      </w:pPr>
      <w:proofErr w:type="spellStart"/>
      <w:r w:rsidRPr="00FC0C1D">
        <w:rPr>
          <w:rFonts w:ascii="Times New Roman" w:hAnsi="Times New Roman" w:cs="Times New Roman"/>
        </w:rPr>
        <w:t>Berdasarkan</w:t>
      </w:r>
      <w:proofErr w:type="spellEnd"/>
      <w:r w:rsidRPr="00FC0C1D">
        <w:rPr>
          <w:rFonts w:ascii="Times New Roman" w:hAnsi="Times New Roman" w:cs="Times New Roman"/>
        </w:rPr>
        <w:t xml:space="preserve"> </w:t>
      </w:r>
      <w:proofErr w:type="spellStart"/>
      <w:r w:rsidRPr="00FC0C1D">
        <w:rPr>
          <w:rFonts w:ascii="Times New Roman" w:hAnsi="Times New Roman" w:cs="Times New Roman"/>
        </w:rPr>
        <w:t>tabel</w:t>
      </w:r>
      <w:proofErr w:type="spellEnd"/>
      <w:r w:rsidRPr="00FC0C1D">
        <w:rPr>
          <w:rFonts w:ascii="Times New Roman" w:hAnsi="Times New Roman" w:cs="Times New Roman"/>
        </w:rPr>
        <w:t xml:space="preserve"> di </w:t>
      </w:r>
      <w:proofErr w:type="spellStart"/>
      <w:r w:rsidRPr="00FC0C1D">
        <w:rPr>
          <w:rFonts w:ascii="Times New Roman" w:hAnsi="Times New Roman" w:cs="Times New Roman"/>
        </w:rPr>
        <w:t>atas</w:t>
      </w:r>
      <w:proofErr w:type="spellEnd"/>
      <w:r w:rsidRPr="00FC0C1D">
        <w:rPr>
          <w:rFonts w:ascii="Times New Roman" w:hAnsi="Times New Roman" w:cs="Times New Roman"/>
        </w:rPr>
        <w:t xml:space="preserve">, </w:t>
      </w:r>
      <w:proofErr w:type="spellStart"/>
      <w:r w:rsidRPr="00FC0C1D">
        <w:rPr>
          <w:rFonts w:ascii="Times New Roman" w:hAnsi="Times New Roman" w:cs="Times New Roman"/>
        </w:rPr>
        <w:t>interpretasi</w:t>
      </w:r>
      <w:proofErr w:type="spellEnd"/>
      <w:r w:rsidRPr="00FC0C1D">
        <w:rPr>
          <w:rFonts w:ascii="Times New Roman" w:hAnsi="Times New Roman" w:cs="Times New Roman"/>
        </w:rPr>
        <w:t xml:space="preserve"> </w:t>
      </w:r>
      <w:proofErr w:type="spellStart"/>
      <w:proofErr w:type="gramStart"/>
      <w:r w:rsidRPr="00FC0C1D">
        <w:rPr>
          <w:rFonts w:ascii="Times New Roman" w:hAnsi="Times New Roman" w:cs="Times New Roman"/>
        </w:rPr>
        <w:t>hasil</w:t>
      </w:r>
      <w:proofErr w:type="spellEnd"/>
      <w:r w:rsidRPr="00FC0C1D">
        <w:rPr>
          <w:rFonts w:ascii="Times New Roman" w:hAnsi="Times New Roman" w:cs="Times New Roman"/>
        </w:rPr>
        <w:t xml:space="preserve"> :</w:t>
      </w:r>
      <w:proofErr w:type="gramEnd"/>
    </w:p>
    <w:p w14:paraId="6EBB07EE" w14:textId="77777777" w:rsidR="00980BF3" w:rsidRPr="00FC0C1D" w:rsidRDefault="00980BF3" w:rsidP="00980BF3">
      <w:pPr>
        <w:spacing w:line="276" w:lineRule="auto"/>
        <w:ind w:left="142"/>
        <w:jc w:val="both"/>
        <w:rPr>
          <w:rFonts w:ascii="Times New Roman" w:hAnsi="Times New Roman" w:cs="Times New Roman"/>
        </w:rPr>
      </w:pPr>
      <w:r w:rsidRPr="00FC0C1D">
        <w:rPr>
          <w:rFonts w:ascii="Times New Roman" w:hAnsi="Times New Roman" w:cs="Times New Roman"/>
        </w:rPr>
        <w:t xml:space="preserve">0 -20 </w:t>
      </w:r>
      <w:r w:rsidRPr="00FC0C1D">
        <w:rPr>
          <w:rFonts w:ascii="Times New Roman" w:hAnsi="Times New Roman" w:cs="Times New Roman"/>
        </w:rPr>
        <w:tab/>
      </w:r>
      <w:r w:rsidRPr="00FC0C1D">
        <w:rPr>
          <w:rFonts w:ascii="Times New Roman" w:hAnsi="Times New Roman" w:cs="Times New Roman"/>
        </w:rPr>
        <w:tab/>
        <w:t xml:space="preserve">= </w:t>
      </w:r>
      <w:proofErr w:type="spellStart"/>
      <w:r w:rsidRPr="00FC0C1D">
        <w:rPr>
          <w:rFonts w:ascii="Times New Roman" w:hAnsi="Times New Roman" w:cs="Times New Roman"/>
          <w:i/>
        </w:rPr>
        <w:t>Dependen</w:t>
      </w:r>
      <w:proofErr w:type="spellEnd"/>
      <w:r w:rsidRPr="00FC0C1D">
        <w:rPr>
          <w:rFonts w:ascii="Times New Roman" w:hAnsi="Times New Roman" w:cs="Times New Roman"/>
        </w:rPr>
        <w:t xml:space="preserve"> total</w:t>
      </w:r>
    </w:p>
    <w:p w14:paraId="182C2E8C" w14:textId="77777777" w:rsidR="00980BF3" w:rsidRPr="00FC0C1D" w:rsidRDefault="00980BF3" w:rsidP="00980BF3">
      <w:pPr>
        <w:spacing w:line="276" w:lineRule="auto"/>
        <w:ind w:left="142"/>
        <w:jc w:val="both"/>
        <w:rPr>
          <w:rFonts w:ascii="Times New Roman" w:hAnsi="Times New Roman" w:cs="Times New Roman"/>
        </w:rPr>
      </w:pPr>
      <w:r w:rsidRPr="00FC0C1D">
        <w:rPr>
          <w:rFonts w:ascii="Times New Roman" w:hAnsi="Times New Roman" w:cs="Times New Roman"/>
        </w:rPr>
        <w:t>21- 40</w:t>
      </w:r>
      <w:r>
        <w:rPr>
          <w:rFonts w:ascii="Times New Roman" w:hAnsi="Times New Roman" w:cs="Times New Roman"/>
        </w:rPr>
        <w:t xml:space="preserve"> </w:t>
      </w:r>
      <w:r w:rsidRPr="00FC0C1D">
        <w:rPr>
          <w:rFonts w:ascii="Times New Roman" w:hAnsi="Times New Roman" w:cs="Times New Roman"/>
        </w:rPr>
        <w:tab/>
        <w:t xml:space="preserve">= </w:t>
      </w:r>
      <w:proofErr w:type="spellStart"/>
      <w:r w:rsidRPr="00FC0C1D">
        <w:rPr>
          <w:rFonts w:ascii="Times New Roman" w:hAnsi="Times New Roman" w:cs="Times New Roman"/>
          <w:i/>
        </w:rPr>
        <w:t>Dependen</w:t>
      </w:r>
      <w:proofErr w:type="spellEnd"/>
      <w:r w:rsidRPr="00FC0C1D">
        <w:rPr>
          <w:rFonts w:ascii="Times New Roman" w:hAnsi="Times New Roman" w:cs="Times New Roman"/>
        </w:rPr>
        <w:t xml:space="preserve"> </w:t>
      </w:r>
      <w:proofErr w:type="spellStart"/>
      <w:r w:rsidRPr="00FC0C1D">
        <w:rPr>
          <w:rFonts w:ascii="Times New Roman" w:hAnsi="Times New Roman" w:cs="Times New Roman"/>
        </w:rPr>
        <w:t>berat</w:t>
      </w:r>
      <w:proofErr w:type="spellEnd"/>
    </w:p>
    <w:p w14:paraId="720278B6" w14:textId="77777777" w:rsidR="00980BF3" w:rsidRPr="00FC0C1D" w:rsidRDefault="00980BF3" w:rsidP="00980BF3">
      <w:pPr>
        <w:spacing w:line="276" w:lineRule="auto"/>
        <w:ind w:left="142"/>
        <w:jc w:val="both"/>
        <w:rPr>
          <w:rFonts w:ascii="Times New Roman" w:hAnsi="Times New Roman" w:cs="Times New Roman"/>
        </w:rPr>
      </w:pPr>
      <w:r w:rsidRPr="00FC0C1D">
        <w:rPr>
          <w:rFonts w:ascii="Times New Roman" w:hAnsi="Times New Roman" w:cs="Times New Roman"/>
        </w:rPr>
        <w:t xml:space="preserve">41 – 60 </w:t>
      </w:r>
      <w:r w:rsidRPr="00FC0C1D">
        <w:rPr>
          <w:rFonts w:ascii="Times New Roman" w:hAnsi="Times New Roman" w:cs="Times New Roman"/>
        </w:rPr>
        <w:tab/>
        <w:t xml:space="preserve">= </w:t>
      </w:r>
      <w:proofErr w:type="spellStart"/>
      <w:r w:rsidRPr="00FC0C1D">
        <w:rPr>
          <w:rFonts w:ascii="Times New Roman" w:hAnsi="Times New Roman" w:cs="Times New Roman"/>
          <w:i/>
        </w:rPr>
        <w:t>Dependen</w:t>
      </w:r>
      <w:proofErr w:type="spellEnd"/>
      <w:r w:rsidRPr="00FC0C1D">
        <w:rPr>
          <w:rFonts w:ascii="Times New Roman" w:hAnsi="Times New Roman" w:cs="Times New Roman"/>
        </w:rPr>
        <w:t xml:space="preserve"> </w:t>
      </w:r>
      <w:proofErr w:type="spellStart"/>
      <w:r w:rsidRPr="00FC0C1D">
        <w:rPr>
          <w:rFonts w:ascii="Times New Roman" w:hAnsi="Times New Roman" w:cs="Times New Roman"/>
        </w:rPr>
        <w:t>sedang</w:t>
      </w:r>
      <w:proofErr w:type="spellEnd"/>
    </w:p>
    <w:p w14:paraId="63DDE5BC" w14:textId="77777777" w:rsidR="00980BF3" w:rsidRPr="00FC0C1D" w:rsidRDefault="00980BF3" w:rsidP="00980BF3">
      <w:pPr>
        <w:spacing w:line="276" w:lineRule="auto"/>
        <w:ind w:left="142"/>
        <w:jc w:val="both"/>
        <w:rPr>
          <w:rFonts w:ascii="Times New Roman" w:hAnsi="Times New Roman" w:cs="Times New Roman"/>
        </w:rPr>
      </w:pPr>
      <w:r w:rsidRPr="00FC0C1D">
        <w:rPr>
          <w:rFonts w:ascii="Times New Roman" w:hAnsi="Times New Roman" w:cs="Times New Roman"/>
        </w:rPr>
        <w:t>61 – 90</w:t>
      </w:r>
      <w:r w:rsidRPr="00FC0C1D">
        <w:rPr>
          <w:rFonts w:ascii="Times New Roman" w:hAnsi="Times New Roman" w:cs="Times New Roman"/>
        </w:rPr>
        <w:tab/>
        <w:t>=</w:t>
      </w:r>
      <w:r w:rsidRPr="00FC0C1D">
        <w:rPr>
          <w:rFonts w:ascii="Times New Roman" w:hAnsi="Times New Roman" w:cs="Times New Roman"/>
          <w:i/>
        </w:rPr>
        <w:t xml:space="preserve"> </w:t>
      </w:r>
      <w:proofErr w:type="spellStart"/>
      <w:r w:rsidRPr="00FC0C1D">
        <w:rPr>
          <w:rFonts w:ascii="Times New Roman" w:hAnsi="Times New Roman" w:cs="Times New Roman"/>
          <w:i/>
        </w:rPr>
        <w:t>Dependen</w:t>
      </w:r>
      <w:proofErr w:type="spellEnd"/>
      <w:r w:rsidRPr="00FC0C1D">
        <w:rPr>
          <w:rFonts w:ascii="Times New Roman" w:hAnsi="Times New Roman" w:cs="Times New Roman"/>
        </w:rPr>
        <w:t xml:space="preserve"> </w:t>
      </w:r>
      <w:proofErr w:type="spellStart"/>
      <w:r w:rsidRPr="00FC0C1D">
        <w:rPr>
          <w:rFonts w:ascii="Times New Roman" w:hAnsi="Times New Roman" w:cs="Times New Roman"/>
        </w:rPr>
        <w:t>ringan</w:t>
      </w:r>
      <w:proofErr w:type="spellEnd"/>
    </w:p>
    <w:p w14:paraId="52C354CF" w14:textId="77777777" w:rsidR="00980BF3" w:rsidRPr="00FC0C1D" w:rsidRDefault="00980BF3" w:rsidP="00980BF3">
      <w:pPr>
        <w:spacing w:line="276" w:lineRule="auto"/>
        <w:ind w:left="142"/>
        <w:jc w:val="both"/>
        <w:rPr>
          <w:rFonts w:ascii="Times New Roman" w:hAnsi="Times New Roman" w:cs="Times New Roman"/>
        </w:rPr>
      </w:pPr>
      <w:r w:rsidRPr="00FC0C1D">
        <w:rPr>
          <w:rFonts w:ascii="Times New Roman" w:hAnsi="Times New Roman" w:cs="Times New Roman"/>
        </w:rPr>
        <w:t>91 – 100</w:t>
      </w:r>
      <w:r w:rsidRPr="00FC0C1D">
        <w:rPr>
          <w:rFonts w:ascii="Times New Roman" w:hAnsi="Times New Roman" w:cs="Times New Roman"/>
          <w:i/>
        </w:rPr>
        <w:tab/>
        <w:t xml:space="preserve">= </w:t>
      </w:r>
      <w:proofErr w:type="spellStart"/>
      <w:r w:rsidRPr="00FC0C1D">
        <w:rPr>
          <w:rFonts w:ascii="Times New Roman" w:hAnsi="Times New Roman" w:cs="Times New Roman"/>
        </w:rPr>
        <w:t>Mandiri</w:t>
      </w:r>
      <w:proofErr w:type="spellEnd"/>
      <w:r w:rsidRPr="00FC0C1D">
        <w:rPr>
          <w:rFonts w:ascii="Times New Roman" w:hAnsi="Times New Roman" w:cs="Times New Roman"/>
        </w:rPr>
        <w:t xml:space="preserve"> </w:t>
      </w:r>
      <w:r w:rsidRPr="00FC0C1D">
        <w:rPr>
          <w:rFonts w:ascii="Times New Roman" w:hAnsi="Times New Roman" w:cs="Times New Roman"/>
          <w:i/>
        </w:rPr>
        <w:t xml:space="preserve"> </w:t>
      </w:r>
      <w:r>
        <w:rPr>
          <w:rFonts w:ascii="Times New Roman" w:hAnsi="Times New Roman" w:cs="Times New Roman"/>
        </w:rPr>
        <w:fldChar w:fldCharType="begin" w:fldLock="1"/>
      </w:r>
      <w:r>
        <w:rPr>
          <w:rFonts w:ascii="Times New Roman" w:hAnsi="Times New Roman" w:cs="Times New Roman"/>
        </w:rPr>
        <w:instrText>ADDIN CSL_CITATION {"citationItems":[{"id":"ITEM-1","itemData":{"abstract":"In Indonesia, the success of health development have an impact on the increasing number of elderly each year. This enhancement was not accompanied by the increasing quality of life of the elderly. Because of that many of them who are not independent become a burden to their family and society. Physical and psychological changes in the elderly affects their independence. It can be seen from the elderly ability to complete their daily activities such as feeding, bathing, grooming, dressing, defecation, urination, toileting, mobility, transfer or activity up and down stairs independently. The goal of This research is to explain the differences the independence of elderly who was received health care in the their own House and in The Werdha Parlors. Hopefully, this research ultimately generate recommendations to improve the quality of life based on an analysis of factors elderly such as health conditions, economic conditions and social interaction for their daily living activities (ADL). It carried the elderly who lived in their own House and in the Werdha Parlors. An analytic research with a quantitative approach and design was using cross sectional study. The data was processed with the distribution table, cross table, comparison test and correlation test. So on it had been discussed in depth using the theory and expert discussion focused. The Results of this research shows there is no difference autonomy between the elderly who lived in their own House or the elderly who lived in the Werdha Parlors. The Only health condition factors such as age and physical changes which makes associated with the degree of independence. Further, it arranged for the increasing of independence of elderly who conceptualized by researchers as \"5-Ber\" education approach.","author":[{"dropping-particle":"","family":"Sincihu","given":"Yudhiakuari","non-dropping-particle":"","parse-names":false,"suffix":""},{"dropping-particle":"","family":"Sari","given":"Bernadette Dian Novita","non-dropping-particle":"","parse-names":false,"suffix":""}],"container-title":"PROCEDING TEMU ILMIAH: KONSEP MUTAKHIR TATALAKSANA BERBAGAI PERSOALAN MEDIS Dalam Rangka Dies Natalis Fakultas Kedokteran Universitas Syiah Kuala ke-33","id":"ITEM-1","issued":{"date-parts":[["2019"]]},"page":"190-209","title":"Peningkatan Kemandirian Lansia Berdasarkan Perbedaan Activities Daily Living: Perawatan Lansia di Rumah dan di Panti Werda","type":"article-journal","volume":"Oktober"},"uris":["http://www.mendeley.com/documents/?uuid=2b645cbc-f813-4e89-aa45-cda1607e795f","http://www.mendeley.com/documents/?uuid=689c8a78-50b0-4f28-aa7f-fb08dd3e6fb3"]}],"mendeley":{"formattedCitation":"(Sincihu &amp; Sari, 2019)","plainTextFormattedCitation":"(Sincihu &amp; Sari, 2019)","previouslyFormattedCitation":"(Sincihu &amp; Sari, 2019)"},"properties":{"noteIndex":0},"schema":"https://github.com/citation-style-language/schema/raw/master/csl-citation.json"}</w:instrText>
      </w:r>
      <w:r>
        <w:rPr>
          <w:rFonts w:ascii="Times New Roman" w:hAnsi="Times New Roman" w:cs="Times New Roman"/>
        </w:rPr>
        <w:fldChar w:fldCharType="separate"/>
      </w:r>
      <w:r w:rsidRPr="00AB5ECE">
        <w:rPr>
          <w:rFonts w:ascii="Times New Roman" w:hAnsi="Times New Roman" w:cs="Times New Roman"/>
          <w:noProof/>
        </w:rPr>
        <w:t>(Sincihu &amp; Sari, 2019)</w:t>
      </w:r>
      <w:r>
        <w:rPr>
          <w:rFonts w:ascii="Times New Roman" w:hAnsi="Times New Roman" w:cs="Times New Roman"/>
        </w:rPr>
        <w:fldChar w:fldCharType="end"/>
      </w:r>
      <w:r w:rsidRPr="00FC0C1D">
        <w:rPr>
          <w:rFonts w:ascii="Times New Roman" w:hAnsi="Times New Roman" w:cs="Times New Roman"/>
        </w:rPr>
        <w:t>.</w:t>
      </w:r>
    </w:p>
    <w:p w14:paraId="02A62538" w14:textId="77777777" w:rsidR="002D64B0" w:rsidRDefault="002D64B0"/>
    <w:sectPr w:rsidR="002D64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BF3"/>
    <w:rsid w:val="002D64B0"/>
    <w:rsid w:val="00660D0B"/>
    <w:rsid w:val="006E4C2B"/>
    <w:rsid w:val="00750968"/>
    <w:rsid w:val="00980BF3"/>
    <w:rsid w:val="00C63408"/>
    <w:rsid w:val="00D724A7"/>
    <w:rsid w:val="00F1703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E148E"/>
  <w15:chartTrackingRefBased/>
  <w15:docId w15:val="{677BFA58-F415-4D59-88CC-68385B79C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BF3"/>
    <w:pPr>
      <w:widowControl w:val="0"/>
      <w:spacing w:after="0" w:line="240" w:lineRule="auto"/>
    </w:pPr>
    <w:rPr>
      <w:rFonts w:ascii="Calibri" w:eastAsia="Times New Roman" w:hAnsi="Calibri" w:cs="Calibri"/>
      <w:kern w:val="0"/>
      <w:lang w:eastAsia="en-ID"/>
      <w14:ligatures w14:val="none"/>
    </w:rPr>
  </w:style>
  <w:style w:type="paragraph" w:styleId="Heading1">
    <w:name w:val="heading 1"/>
    <w:basedOn w:val="Normal"/>
    <w:next w:val="Normal"/>
    <w:link w:val="Heading1Char"/>
    <w:uiPriority w:val="9"/>
    <w:qFormat/>
    <w:rsid w:val="00980BF3"/>
    <w:pPr>
      <w:keepNext/>
      <w:keepLines/>
      <w:widowControl/>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80BF3"/>
    <w:pPr>
      <w:keepNext/>
      <w:keepLines/>
      <w:widowControl/>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80BF3"/>
    <w:pPr>
      <w:keepNext/>
      <w:keepLines/>
      <w:widowControl/>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80BF3"/>
    <w:pPr>
      <w:keepNext/>
      <w:keepLines/>
      <w:widowControl/>
      <w:spacing w:before="80" w:after="40" w:line="259"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980BF3"/>
    <w:pPr>
      <w:keepNext/>
      <w:keepLines/>
      <w:widowControl/>
      <w:spacing w:before="80" w:after="40" w:line="259"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980BF3"/>
    <w:pPr>
      <w:keepNext/>
      <w:keepLines/>
      <w:widowControl/>
      <w:spacing w:before="40" w:line="259"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980BF3"/>
    <w:pPr>
      <w:keepNext/>
      <w:keepLines/>
      <w:widowControl/>
      <w:spacing w:before="40" w:line="259"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980BF3"/>
    <w:pPr>
      <w:keepNext/>
      <w:keepLines/>
      <w:widowControl/>
      <w:spacing w:line="259"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980BF3"/>
    <w:pPr>
      <w:keepNext/>
      <w:keepLines/>
      <w:widowControl/>
      <w:spacing w:line="259"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BF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80BF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80BF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80BF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80BF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80B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0B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0B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0BF3"/>
    <w:rPr>
      <w:rFonts w:eastAsiaTheme="majorEastAsia" w:cstheme="majorBidi"/>
      <w:color w:val="272727" w:themeColor="text1" w:themeTint="D8"/>
    </w:rPr>
  </w:style>
  <w:style w:type="paragraph" w:styleId="Title">
    <w:name w:val="Title"/>
    <w:basedOn w:val="Normal"/>
    <w:next w:val="Normal"/>
    <w:link w:val="TitleChar"/>
    <w:uiPriority w:val="10"/>
    <w:qFormat/>
    <w:rsid w:val="00980BF3"/>
    <w:pPr>
      <w:widowControl/>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80B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0BF3"/>
    <w:pPr>
      <w:widowControl/>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980B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0BF3"/>
    <w:pPr>
      <w:widowControl/>
      <w:spacing w:before="160" w:after="160" w:line="259"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980BF3"/>
    <w:rPr>
      <w:i/>
      <w:iCs/>
      <w:color w:val="404040" w:themeColor="text1" w:themeTint="BF"/>
    </w:rPr>
  </w:style>
  <w:style w:type="paragraph" w:styleId="ListParagraph">
    <w:name w:val="List Paragraph"/>
    <w:basedOn w:val="Normal"/>
    <w:uiPriority w:val="34"/>
    <w:qFormat/>
    <w:rsid w:val="00980BF3"/>
    <w:pPr>
      <w:widowControl/>
      <w:spacing w:after="160" w:line="259" w:lineRule="auto"/>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980BF3"/>
    <w:rPr>
      <w:i/>
      <w:iCs/>
      <w:color w:val="2F5496" w:themeColor="accent1" w:themeShade="BF"/>
    </w:rPr>
  </w:style>
  <w:style w:type="paragraph" w:styleId="IntenseQuote">
    <w:name w:val="Intense Quote"/>
    <w:basedOn w:val="Normal"/>
    <w:next w:val="Normal"/>
    <w:link w:val="IntenseQuoteChar"/>
    <w:uiPriority w:val="30"/>
    <w:qFormat/>
    <w:rsid w:val="00980BF3"/>
    <w:pPr>
      <w:widowControl/>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980BF3"/>
    <w:rPr>
      <w:i/>
      <w:iCs/>
      <w:color w:val="2F5496" w:themeColor="accent1" w:themeShade="BF"/>
    </w:rPr>
  </w:style>
  <w:style w:type="character" w:styleId="IntenseReference">
    <w:name w:val="Intense Reference"/>
    <w:basedOn w:val="DefaultParagraphFont"/>
    <w:uiPriority w:val="32"/>
    <w:qFormat/>
    <w:rsid w:val="00980BF3"/>
    <w:rPr>
      <w:b/>
      <w:bCs/>
      <w:smallCaps/>
      <w:color w:val="2F5496" w:themeColor="accent1" w:themeShade="BF"/>
      <w:spacing w:val="5"/>
    </w:rPr>
  </w:style>
  <w:style w:type="paragraph" w:styleId="BodyText">
    <w:name w:val="Body Text"/>
    <w:basedOn w:val="Normal"/>
    <w:link w:val="BodyTextChar"/>
    <w:uiPriority w:val="1"/>
    <w:qFormat/>
    <w:rsid w:val="00980BF3"/>
    <w:pPr>
      <w:autoSpaceDE w:val="0"/>
      <w:autoSpaceDN w:val="0"/>
      <w:ind w:left="588"/>
      <w:jc w:val="both"/>
    </w:pPr>
    <w:rPr>
      <w:rFonts w:ascii="Times New Roman" w:hAnsi="Times New Roman" w:cs="Times New Roman"/>
      <w:sz w:val="24"/>
      <w:szCs w:val="24"/>
      <w:lang w:val="ms" w:eastAsia="en-US"/>
    </w:rPr>
  </w:style>
  <w:style w:type="character" w:customStyle="1" w:styleId="BodyTextChar">
    <w:name w:val="Body Text Char"/>
    <w:basedOn w:val="DefaultParagraphFont"/>
    <w:link w:val="BodyText"/>
    <w:uiPriority w:val="1"/>
    <w:rsid w:val="00980BF3"/>
    <w:rPr>
      <w:rFonts w:ascii="Times New Roman" w:eastAsia="Times New Roman" w:hAnsi="Times New Roman" w:cs="Times New Roman"/>
      <w:kern w:val="0"/>
      <w:sz w:val="24"/>
      <w:szCs w:val="24"/>
      <w:lang w:val="ms"/>
      <w14:ligatures w14:val="none"/>
    </w:rPr>
  </w:style>
  <w:style w:type="table" w:styleId="TableGrid">
    <w:name w:val="Table Grid"/>
    <w:basedOn w:val="TableNormal"/>
    <w:uiPriority w:val="39"/>
    <w:rsid w:val="00980BF3"/>
    <w:pPr>
      <w:spacing w:after="0" w:line="240" w:lineRule="auto"/>
    </w:pPr>
    <w:rPr>
      <w:rFonts w:eastAsia="Times New Roman" w:cs="Times New Roman"/>
      <w:kern w:val="0"/>
      <w:lang w:val="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80BF3"/>
    <w:rPr>
      <w:rFonts w:cs="Times New Roman"/>
      <w:sz w:val="16"/>
      <w:szCs w:val="16"/>
    </w:rPr>
  </w:style>
  <w:style w:type="paragraph" w:styleId="CommentText">
    <w:name w:val="annotation text"/>
    <w:basedOn w:val="Normal"/>
    <w:link w:val="CommentTextChar"/>
    <w:uiPriority w:val="99"/>
    <w:unhideWhenUsed/>
    <w:rsid w:val="00980BF3"/>
    <w:rPr>
      <w:sz w:val="20"/>
      <w:szCs w:val="20"/>
    </w:rPr>
  </w:style>
  <w:style w:type="character" w:customStyle="1" w:styleId="CommentTextChar">
    <w:name w:val="Comment Text Char"/>
    <w:basedOn w:val="DefaultParagraphFont"/>
    <w:link w:val="CommentText"/>
    <w:uiPriority w:val="99"/>
    <w:rsid w:val="00980BF3"/>
    <w:rPr>
      <w:rFonts w:ascii="Calibri" w:eastAsia="Times New Roman" w:hAnsi="Calibri" w:cs="Calibri"/>
      <w:kern w:val="0"/>
      <w:sz w:val="20"/>
      <w:szCs w:val="20"/>
      <w:lang w:eastAsia="en-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679</Words>
  <Characters>3874</Characters>
  <Application>Microsoft Office Word</Application>
  <DocSecurity>0</DocSecurity>
  <Lines>32</Lines>
  <Paragraphs>9</Paragraphs>
  <ScaleCrop>false</ScaleCrop>
  <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iw9768585@gmail.com</dc:creator>
  <cp:keywords/>
  <dc:description/>
  <cp:lastModifiedBy>iw9768585@gmail.com</cp:lastModifiedBy>
  <cp:revision>2</cp:revision>
  <dcterms:created xsi:type="dcterms:W3CDTF">2025-12-20T01:52:00Z</dcterms:created>
  <dcterms:modified xsi:type="dcterms:W3CDTF">2025-12-22T01:51:00Z</dcterms:modified>
</cp:coreProperties>
</file>